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52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52390"/>
                    </a:xfrm>
                    <a:prstGeom prst="rect">
                      <a:avLst/>
                    </a:prstGeom>
                    <a:noFill/>
                  </pic:spPr>
                </pic:pic>
              </a:graphicData>
            </a:graphic>
          </wp:anchor>
        </w:drawing>
      </w:r>
    </w:p>
    <w:p>
      <w:pPr>
        <w:sectPr>
          <w:pgSz w:w="11900" w:h="16838" w:orient="portrait"/>
          <w:cols w:equalWidth="0" w:num="1">
            <w:col w:w="10940"/>
          </w:cols>
          <w:pgMar w:left="480" w:top="230" w:right="479" w:bottom="100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Johnson-Pratt Lisa</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10/29/2026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Aspen Neuroscience,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ASPE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263" w:lineRule="exact"/>
        <w:rPr>
          <w:sz w:val="24"/>
          <w:szCs w:val="24"/>
          <w:color w:val="auto"/>
        </w:rPr>
      </w:pPr>
    </w:p>
    <w:p>
      <w:pPr>
        <w:sectPr>
          <w:pgSz w:w="11900" w:h="16838" w:orient="portrait"/>
          <w:cols w:equalWidth="0" w:num="3">
            <w:col w:w="2960" w:space="400"/>
            <w:col w:w="1360" w:space="280"/>
            <w:col w:w="5940"/>
          </w:cols>
          <w:pgMar w:left="480" w:top="230" w:right="479" w:bottom="100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10835 ROAD TO THE CURE,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100</w:t>
      </w:r>
    </w:p>
    <w:p>
      <w:pPr>
        <w:spacing w:after="0" w:line="37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SAN</w:t>
      </w:r>
      <w:r>
        <w:rPr>
          <w:rFonts w:ascii="Times New Roman" w:cs="Times New Roman" w:eastAsia="Times New Roman" w:hAnsi="Times New Roman"/>
          <w:sz w:val="20"/>
          <w:szCs w:val="20"/>
          <w:color w:val="0000FF"/>
        </w:rPr>
        <w:t xml:space="preserve"> CA 92121 DIEGO</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Chief Commercial Officer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000" w:gutter="0" w:footer="0" w:header="0"/>
          <w:type w:val="continuous"/>
        </w:sectPr>
      </w:pPr>
    </w:p>
    <w:p>
      <w:pPr>
        <w:spacing w:after="0" w:line="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03/27/2034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40,477</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7.42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12/10/2034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40,477</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rPr>
              <w:t>8.7</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11/25/2035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65,775</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5.74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was granted on March 28, 2024. 1/4th of the option vested and became exercisable on January 16, 2025, and 1/48th of the option shall vest and become exercisable on the same day of each month thereafter, subject to the Reporting Person's continued service through each vesting date.</w:t>
      </w:r>
    </w:p>
    <w:p>
      <w:pPr>
        <w:spacing w:after="0" w:line="17" w:lineRule="exact"/>
        <w:rPr>
          <w:rFonts w:ascii="Times New Roman" w:cs="Times New Roman" w:eastAsia="Times New Roman" w:hAnsi="Times New Roman"/>
          <w:sz w:val="15"/>
          <w:szCs w:val="15"/>
          <w:color w:val="008000"/>
        </w:rPr>
      </w:pPr>
    </w:p>
    <w:p>
      <w:pPr>
        <w:ind w:left="40" w:right="5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was granted on December 11, 2024. 1/4th of the option vested and became exercisable on September 21, 2025, and 1/48th of the option shall vest and become exercisable on the same day of each month thereafter, subject to the Reporting Person's continued service through each vesting date.</w:t>
      </w:r>
    </w:p>
    <w:p>
      <w:pPr>
        <w:spacing w:after="0" w:line="17" w:lineRule="exact"/>
        <w:rPr>
          <w:rFonts w:ascii="Times New Roman" w:cs="Times New Roman" w:eastAsia="Times New Roman" w:hAnsi="Times New Roman"/>
          <w:sz w:val="15"/>
          <w:szCs w:val="15"/>
          <w:color w:val="008000"/>
        </w:rPr>
      </w:pPr>
    </w:p>
    <w:p>
      <w:pPr>
        <w:ind w:left="40" w:right="4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was granted on November 26, 2025. 1/48th of the option shall vest and become exercisable monthly beginning on December 20, 2025, subject to the Reporting Person's continued service through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By: /s/ Jeffrey L.</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8"/>
              </w:rPr>
              <w:t>Boerneke, as Attorney-in-  10/29/2026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2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Fact</w:t>
            </w: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6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2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000" w:gutter="0" w:footer="0" w:header="0"/>
          <w:type w:val="continuous"/>
        </w:sectPr>
      </w:pPr>
    </w:p>
    <w:bookmarkStart w:id="1" w:name="page2"/>
    <w:bookmarkEnd w:id="1"/>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00" w:lineRule="exact"/>
        <w:rPr>
          <w:sz w:val="20"/>
          <w:szCs w:val="20"/>
          <w:color w:val="auto"/>
        </w:rPr>
      </w:pPr>
    </w:p>
    <w:p>
      <w:pPr>
        <w:spacing w:after="0" w:line="3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undersigned hereby makes, constitutes and appoints Jeffrey Boerneke, and with full power of substitution, re-substitution and delegation, the undersigned’s true and lawful attorney in fact (referred to herein as the “Attorney-in-Fact”), with full power to act for the undersigned and in the undersigned’s name, place and stead, in the undersigned’s capacity as an officer, director or stockholder of Aspen Neuroscience, Inc. (the “Company”), to:</w:t>
      </w:r>
    </w:p>
    <w:p>
      <w:pPr>
        <w:spacing w:after="0" w:line="198" w:lineRule="exact"/>
        <w:rPr>
          <w:sz w:val="20"/>
          <w:szCs w:val="20"/>
          <w:color w:val="auto"/>
        </w:rPr>
      </w:pPr>
    </w:p>
    <w:p>
      <w:pPr>
        <w:jc w:val="both"/>
        <w:ind w:firstLine="729"/>
        <w:spacing w:after="0" w:line="248"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202" w:lineRule="exact"/>
        <w:rPr>
          <w:rFonts w:ascii="Times New Roman" w:cs="Times New Roman" w:eastAsia="Times New Roman" w:hAnsi="Times New Roman"/>
          <w:sz w:val="22"/>
          <w:szCs w:val="22"/>
          <w:color w:val="auto"/>
        </w:rPr>
      </w:pPr>
    </w:p>
    <w:p>
      <w:pPr>
        <w:jc w:val="both"/>
        <w:ind w:firstLine="729"/>
        <w:spacing w:after="0" w:line="249"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203" w:lineRule="exact"/>
        <w:rPr>
          <w:rFonts w:ascii="Times New Roman" w:cs="Times New Roman" w:eastAsia="Times New Roman" w:hAnsi="Times New Roman"/>
          <w:sz w:val="22"/>
          <w:szCs w:val="22"/>
          <w:color w:val="auto"/>
        </w:rPr>
      </w:pPr>
    </w:p>
    <w:p>
      <w:pPr>
        <w:ind w:right="20" w:firstLine="729"/>
        <w:spacing w:after="0" w:line="273"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below;</w:t>
      </w:r>
    </w:p>
    <w:p>
      <w:pPr>
        <w:spacing w:after="0" w:line="174" w:lineRule="exact"/>
        <w:rPr>
          <w:rFonts w:ascii="Times New Roman" w:cs="Times New Roman" w:eastAsia="Times New Roman" w:hAnsi="Times New Roman"/>
          <w:sz w:val="22"/>
          <w:szCs w:val="22"/>
          <w:color w:val="auto"/>
        </w:rPr>
      </w:pPr>
    </w:p>
    <w:p>
      <w:pPr>
        <w:ind w:firstLine="729"/>
        <w:spacing w:after="0" w:line="273"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submit or otherwise deliver SEC Filings to any securities exchange on which the Company’s securities may be listed or traded;</w:t>
      </w:r>
    </w:p>
    <w:p>
      <w:pPr>
        <w:spacing w:after="0" w:line="174" w:lineRule="exact"/>
        <w:rPr>
          <w:rFonts w:ascii="Times New Roman" w:cs="Times New Roman" w:eastAsia="Times New Roman" w:hAnsi="Times New Roman"/>
          <w:sz w:val="22"/>
          <w:szCs w:val="22"/>
          <w:color w:val="auto"/>
        </w:rPr>
      </w:pPr>
    </w:p>
    <w:p>
      <w:pPr>
        <w:jc w:val="both"/>
        <w:ind w:firstLine="729"/>
        <w:spacing w:after="0" w:line="248"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202" w:lineRule="exact"/>
        <w:rPr>
          <w:rFonts w:ascii="Times New Roman" w:cs="Times New Roman" w:eastAsia="Times New Roman" w:hAnsi="Times New Roman"/>
          <w:sz w:val="22"/>
          <w:szCs w:val="22"/>
          <w:color w:val="auto"/>
        </w:rPr>
      </w:pPr>
    </w:p>
    <w:p>
      <w:pPr>
        <w:jc w:val="both"/>
        <w:ind w:firstLine="729"/>
        <w:spacing w:after="0" w:line="257"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92" w:lineRule="exact"/>
        <w:rPr>
          <w:rFonts w:ascii="Times New Roman" w:cs="Times New Roman" w:eastAsia="Times New Roman" w:hAnsi="Times New Roman"/>
          <w:sz w:val="22"/>
          <w:szCs w:val="22"/>
          <w:color w:val="auto"/>
        </w:rPr>
      </w:pPr>
    </w:p>
    <w:p>
      <w:pPr>
        <w:jc w:val="both"/>
        <w:ind w:firstLine="729"/>
        <w:spacing w:after="0" w:line="252"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undersigned acknowledges that:</w:t>
      </w:r>
    </w:p>
    <w:p>
      <w:pPr>
        <w:spacing w:after="0" w:line="242" w:lineRule="exact"/>
        <w:rPr>
          <w:sz w:val="20"/>
          <w:szCs w:val="20"/>
          <w:color w:val="auto"/>
        </w:rPr>
      </w:pPr>
    </w:p>
    <w:p>
      <w:pPr>
        <w:ind w:left="720" w:right="20" w:firstLine="739"/>
        <w:spacing w:after="0" w:line="273" w:lineRule="auto"/>
        <w:tabs>
          <w:tab w:leader="none" w:pos="197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authorizes, but does not require, the Attorney-in-Fact to act in his or her discretion on information provided to such Attorney-in-Fact without independent verification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1104900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16" w:lineRule="exact"/>
        <w:rPr>
          <w:sz w:val="20"/>
          <w:szCs w:val="20"/>
          <w:color w:val="auto"/>
        </w:rPr>
      </w:pPr>
    </w:p>
    <w:p>
      <w:pPr>
        <w:jc w:val="both"/>
        <w:ind w:left="720" w:firstLine="739"/>
        <w:spacing w:after="0" w:line="257" w:lineRule="auto"/>
        <w:tabs>
          <w:tab w:leader="none" w:pos="197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92" w:lineRule="exact"/>
        <w:rPr>
          <w:rFonts w:ascii="Times New Roman" w:cs="Times New Roman" w:eastAsia="Times New Roman" w:hAnsi="Times New Roman"/>
          <w:sz w:val="22"/>
          <w:szCs w:val="22"/>
          <w:color w:val="auto"/>
        </w:rPr>
      </w:pPr>
    </w:p>
    <w:p>
      <w:pPr>
        <w:jc w:val="both"/>
        <w:ind w:left="720" w:firstLine="739"/>
        <w:spacing w:after="0" w:line="252" w:lineRule="auto"/>
        <w:tabs>
          <w:tab w:leader="none" w:pos="197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8" w:lineRule="exact"/>
        <w:rPr>
          <w:rFonts w:ascii="Times New Roman" w:cs="Times New Roman" w:eastAsia="Times New Roman" w:hAnsi="Times New Roman"/>
          <w:sz w:val="22"/>
          <w:szCs w:val="22"/>
          <w:color w:val="auto"/>
        </w:rPr>
      </w:pPr>
    </w:p>
    <w:p>
      <w:pPr>
        <w:jc w:val="both"/>
        <w:ind w:left="720" w:firstLine="739"/>
        <w:spacing w:after="0" w:line="257" w:lineRule="auto"/>
        <w:tabs>
          <w:tab w:leader="none" w:pos="197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1456690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3" w:name="page4"/>
    <w:bookmarkEnd w:id="3"/>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as of October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Lisa Johnson-Pratt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Lisa Johnson-Pratt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1147445</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319214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92145" cy="9525"/>
                    </a:xfrm>
                    <a:prstGeom prst="rect">
                      <a:avLst/>
                    </a:prstGeom>
                    <a:noFill/>
                  </pic:spPr>
                </pic:pic>
              </a:graphicData>
            </a:graphic>
          </wp:anchor>
        </w:drawing>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849760" TargetMode="External"/><Relationship Id="rId11" Type="http://schemas.openxmlformats.org/officeDocument/2006/relationships/hyperlink" Target="http://www.sec.gov/cgi-bin/browse-edgar?action=getcompany&amp;CIK=00021240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2026-10-29T18:48:23Z</dcterms:created>
  <dcterms:modified xsi:type="dcterms:W3CDTF">2026-10-29T18:48:23Z</dcterms:modified>
</cp:coreProperties>
</file>