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Raineri Kim</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Aspen Neuroscience,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ASPE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10835 ROAD TO THE CURE,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100</w:t>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92121 DIEGO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09/06/2032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70,835</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7.71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09/26/2033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30,357</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7.42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11/25/2035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80,954</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5.74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September 7, 2022. The option is fully vested and exercisable.</w:t>
      </w:r>
    </w:p>
    <w:p>
      <w:pPr>
        <w:spacing w:after="0" w:line="52"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September 27, 2023. 1/4th of the option vested and became exercisable on October 1, 2024, and 1/48th of the option shall vest equally and become exercisable on the same day of each month thereafter, subject to the Reporting Person's continued service through each vesting date.</w:t>
      </w:r>
    </w:p>
    <w:p>
      <w:pPr>
        <w:spacing w:after="0" w:line="17" w:lineRule="exact"/>
        <w:rPr>
          <w:rFonts w:ascii="Times New Roman" w:cs="Times New Roman" w:eastAsia="Times New Roman" w:hAnsi="Times New Roman"/>
          <w:sz w:val="15"/>
          <w:szCs w:val="15"/>
          <w:color w:val="008000"/>
        </w:rPr>
      </w:pPr>
    </w:p>
    <w:p>
      <w:pPr>
        <w:ind w:left="40" w:right="4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November 26, 2025. 1/48th of the option shall vest and become exercisable monthly beginning on December 20, 2025, subject to the Reporting Person's continued service through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By: /s/ Jeffrey L.</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Boerneke, as Attorney-in-  10/29/2026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3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undersigned hereby makes, constitutes and appoints each of Jeffrey L. Boerneke, Leslie A. Brault and Janet Katz,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Aspen Neuroscience, Inc. (the “Company”), to:</w:t>
      </w:r>
    </w:p>
    <w:p>
      <w:pPr>
        <w:spacing w:after="0" w:line="203" w:lineRule="exact"/>
        <w:rPr>
          <w:sz w:val="20"/>
          <w:szCs w:val="20"/>
          <w:color w:val="auto"/>
        </w:rPr>
      </w:pPr>
    </w:p>
    <w:p>
      <w:pPr>
        <w:jc w:val="both"/>
        <w:ind w:firstLine="729"/>
        <w:spacing w:after="0" w:line="248"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2" w:lineRule="exact"/>
        <w:rPr>
          <w:rFonts w:ascii="Times New Roman" w:cs="Times New Roman" w:eastAsia="Times New Roman" w:hAnsi="Times New Roman"/>
          <w:sz w:val="22"/>
          <w:szCs w:val="22"/>
          <w:color w:val="auto"/>
        </w:rPr>
      </w:pPr>
    </w:p>
    <w:p>
      <w:pPr>
        <w:jc w:val="both"/>
        <w:ind w:firstLine="729"/>
        <w:spacing w:after="0" w:line="249"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3" w:lineRule="exact"/>
        <w:rPr>
          <w:rFonts w:ascii="Times New Roman" w:cs="Times New Roman" w:eastAsia="Times New Roman" w:hAnsi="Times New Roman"/>
          <w:sz w:val="22"/>
          <w:szCs w:val="22"/>
          <w:color w:val="auto"/>
        </w:rPr>
      </w:pPr>
    </w:p>
    <w:p>
      <w:pPr>
        <w:ind w:right="20" w:firstLine="729"/>
        <w:spacing w:after="0" w:line="273"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74" w:lineRule="exact"/>
        <w:rPr>
          <w:rFonts w:ascii="Times New Roman" w:cs="Times New Roman" w:eastAsia="Times New Roman" w:hAnsi="Times New Roman"/>
          <w:sz w:val="22"/>
          <w:szCs w:val="22"/>
          <w:color w:val="auto"/>
        </w:rPr>
      </w:pPr>
    </w:p>
    <w:p>
      <w:pPr>
        <w:ind w:firstLine="729"/>
        <w:spacing w:after="0" w:line="273"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submit or otherwise deliver SEC Filings to any securities exchange on which the Company’s securities may be listed or traded;</w:t>
      </w:r>
    </w:p>
    <w:p>
      <w:pPr>
        <w:spacing w:after="0" w:line="174" w:lineRule="exact"/>
        <w:rPr>
          <w:rFonts w:ascii="Times New Roman" w:cs="Times New Roman" w:eastAsia="Times New Roman" w:hAnsi="Times New Roman"/>
          <w:sz w:val="22"/>
          <w:szCs w:val="22"/>
          <w:color w:val="auto"/>
        </w:rPr>
      </w:pPr>
    </w:p>
    <w:p>
      <w:pPr>
        <w:jc w:val="both"/>
        <w:ind w:firstLine="729"/>
        <w:spacing w:after="0" w:line="248"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02" w:lineRule="exact"/>
        <w:rPr>
          <w:rFonts w:ascii="Times New Roman" w:cs="Times New Roman" w:eastAsia="Times New Roman" w:hAnsi="Times New Roman"/>
          <w:sz w:val="22"/>
          <w:szCs w:val="22"/>
          <w:color w:val="auto"/>
        </w:rPr>
      </w:pPr>
    </w:p>
    <w:p>
      <w:pPr>
        <w:jc w:val="both"/>
        <w:ind w:firstLine="729"/>
        <w:spacing w:after="0" w:line="257"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2" w:lineRule="exact"/>
        <w:rPr>
          <w:rFonts w:ascii="Times New Roman" w:cs="Times New Roman" w:eastAsia="Times New Roman" w:hAnsi="Times New Roman"/>
          <w:sz w:val="22"/>
          <w:szCs w:val="22"/>
          <w:color w:val="auto"/>
        </w:rPr>
      </w:pPr>
    </w:p>
    <w:p>
      <w:pPr>
        <w:jc w:val="both"/>
        <w:ind w:firstLine="729"/>
        <w:spacing w:after="0" w:line="252"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1148080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ind w:left="720" w:right="20" w:firstLine="739"/>
        <w:spacing w:after="0" w:line="273"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174"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2" w:lineRule="exact"/>
        <w:rPr>
          <w:rFonts w:ascii="Times New Roman" w:cs="Times New Roman" w:eastAsia="Times New Roman" w:hAnsi="Times New Roman"/>
          <w:sz w:val="22"/>
          <w:szCs w:val="22"/>
          <w:color w:val="auto"/>
        </w:rPr>
      </w:pPr>
    </w:p>
    <w:p>
      <w:pPr>
        <w:jc w:val="both"/>
        <w:ind w:left="720" w:firstLine="739"/>
        <w:spacing w:after="0" w:line="252"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1456690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October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Kim Raineri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087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87370" cy="952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 Raineri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1137920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62455" TargetMode="External"/><Relationship Id="rId11" Type="http://schemas.openxmlformats.org/officeDocument/2006/relationships/hyperlink" Target="http://www.sec.gov/cgi-bin/browse-edgar?action=getcompany&amp;CIK=00021240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2026-10-29T18:49:57Z</dcterms:created>
  <dcterms:modified xsi:type="dcterms:W3CDTF">2026-10-29T18:49:57Z</dcterms:modified>
</cp:coreProperties>
</file>